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qd60vjdxhxtv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Project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Pay period start date: 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Pay period end date: 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tblGridChange w:id="0">
          <w:tblGrid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Project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Project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Client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Activity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Billable Hours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8"/>
                <w:szCs w:val="18"/>
                <w:rtl w:val="0"/>
              </w:rPr>
              <w:t xml:space="preserve">TOTAL BILLABLE HOURS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65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067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